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2E37E5" w14:paraId="6B758289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154670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7FB2B9E" w14:textId="0C598CC2" w:rsidR="002E37E5" w:rsidRDefault="00A521A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ab/>
            </w:r>
            <w:r w:rsidR="00793120"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PER DIEM À L'ÉTRANGER</w:t>
            </w:r>
          </w:p>
          <w:p w14:paraId="09C526FE" w14:textId="7D56F421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BFD9F2"/>
                <w:sz w:val="18"/>
                <w:szCs w:val="18"/>
              </w:rPr>
              <w:t>Règles essentielles pour dirigeants de société</w:t>
            </w:r>
            <w:r w:rsidR="00DF2EC6">
              <w:rPr>
                <w:rFonts w:ascii="Arial" w:eastAsia="Arial" w:hAnsi="Arial" w:cs="Arial"/>
                <w:color w:val="BFD9F2"/>
                <w:sz w:val="18"/>
                <w:szCs w:val="18"/>
              </w:rPr>
              <w:t xml:space="preserve"> : </w:t>
            </w:r>
            <w:r>
              <w:rPr>
                <w:rFonts w:ascii="Arial" w:eastAsia="Arial" w:hAnsi="Arial" w:cs="Arial"/>
                <w:color w:val="BFD9F2"/>
                <w:sz w:val="18"/>
                <w:szCs w:val="18"/>
              </w:rPr>
              <w:t>Circulaire 2025/C/70 (SPF Finances)</w:t>
            </w:r>
          </w:p>
        </w:tc>
      </w:tr>
    </w:tbl>
    <w:p w14:paraId="161DBEAE" w14:textId="77777777" w:rsidR="002E37E5" w:rsidRDefault="002E37E5">
      <w:pPr>
        <w:spacing w:after="160"/>
      </w:pPr>
    </w:p>
    <w:p w14:paraId="0E28C4E6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1. Définition et principe</w:t>
      </w:r>
    </w:p>
    <w:p w14:paraId="4D165B0F" w14:textId="77777777" w:rsidR="002E37E5" w:rsidRDefault="002E37E5">
      <w:pPr>
        <w:pBdr>
          <w:bottom w:val="single" w:sz="6" w:space="2" w:color="1A5A8E"/>
        </w:pBdr>
        <w:spacing w:after="10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E37E5" w14:paraId="37330AB5" w14:textId="77777777"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B02E6E" w14:textId="77777777" w:rsidR="002E37E5" w:rsidRDefault="0079312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66534"/>
                <w:sz w:val="19"/>
                <w:szCs w:val="19"/>
              </w:rPr>
              <w:t>✅  Ce que le per diem COUVRE</w:t>
            </w:r>
          </w:p>
          <w:p w14:paraId="1AF225F4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Repas du midi et du soir</w:t>
            </w:r>
          </w:p>
          <w:p w14:paraId="56A6BC02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Boissons et collations</w:t>
            </w:r>
          </w:p>
          <w:p w14:paraId="558785AC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Transports sur place (métro, taxi court…)</w:t>
            </w:r>
          </w:p>
          <w:p w14:paraId="4B1FF55F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Communications téléphoniques</w:t>
            </w:r>
          </w:p>
          <w:p w14:paraId="241507D8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Autres menues dépenses sur place</w:t>
            </w:r>
          </w:p>
          <w:p w14:paraId="55DAA423" w14:textId="07B3DB65" w:rsidR="002E37E5" w:rsidRDefault="002E37E5">
            <w:pPr>
              <w:spacing w:before="60"/>
            </w:pPr>
          </w:p>
        </w:tc>
        <w:tc>
          <w:tcPr>
            <w:tcW w:w="5103" w:type="dxa"/>
            <w:tcBorders>
              <w:top w:val="single" w:sz="4" w:space="0" w:color="FEE2E2"/>
              <w:left w:val="single" w:sz="4" w:space="0" w:color="FEE2E2"/>
              <w:bottom w:val="single" w:sz="4" w:space="0" w:color="FEE2E2"/>
              <w:right w:val="single" w:sz="4" w:space="0" w:color="FEE2E2"/>
            </w:tcBorders>
            <w:shd w:val="clear" w:color="auto" w:fill="FE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D7B52C" w14:textId="77777777" w:rsidR="002E37E5" w:rsidRDefault="0079312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DC2626"/>
                <w:sz w:val="19"/>
                <w:szCs w:val="19"/>
              </w:rPr>
              <w:t>❌  Ce que le per diem NE COUVRE PAS</w:t>
            </w:r>
          </w:p>
          <w:p w14:paraId="514E2662" w14:textId="7037D584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Petit-déjeuner</w:t>
            </w:r>
          </w:p>
          <w:p w14:paraId="3E236FCB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Logement / nuitée</w:t>
            </w:r>
          </w:p>
          <w:p w14:paraId="708491B0" w14:textId="77777777" w:rsidR="002E37E5" w:rsidRDefault="00793120">
            <w:pPr>
              <w:spacing w:before="30" w:after="30"/>
              <w:ind w:left="400" w:hanging="20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Vol ou train</w:t>
            </w:r>
          </w:p>
          <w:p w14:paraId="4F7DF86E" w14:textId="77777777" w:rsidR="002E37E5" w:rsidRDefault="00793120">
            <w:pPr>
              <w:spacing w:before="30" w:after="30"/>
              <w:ind w:left="400" w:hanging="200"/>
              <w:rPr>
                <w:rFonts w:ascii="Arial" w:eastAsia="Arial" w:hAnsi="Arial" w:cs="Arial"/>
                <w:color w:val="374151"/>
              </w:rPr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 xml:space="preserve">• </w:t>
            </w:r>
            <w:r>
              <w:rPr>
                <w:rFonts w:ascii="Arial" w:eastAsia="Arial" w:hAnsi="Arial" w:cs="Arial"/>
                <w:color w:val="374151"/>
              </w:rPr>
              <w:t>Frais importants spécifiques</w:t>
            </w:r>
          </w:p>
          <w:p w14:paraId="28D61010" w14:textId="257AE7F0" w:rsidR="000E7A12" w:rsidRDefault="000E7A12" w:rsidP="000E7A12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br/>
            </w:r>
            <w:r>
              <w:rPr>
                <w:rFonts w:ascii="Arial" w:eastAsia="Arial" w:hAnsi="Arial" w:cs="Arial"/>
                <w:color w:val="92400E"/>
                <w:sz w:val="17"/>
                <w:szCs w:val="17"/>
              </w:rPr>
              <w:t>⚠ Le petit-déjeuner n'est plus inclus dans le per diem depuis le 15.02.2023</w:t>
            </w:r>
            <w:r w:rsidR="00E21AB6">
              <w:rPr>
                <w:rFonts w:ascii="Arial" w:eastAsia="Arial" w:hAnsi="Arial" w:cs="Arial"/>
                <w:color w:val="92400E"/>
                <w:sz w:val="17"/>
                <w:szCs w:val="17"/>
              </w:rPr>
              <w:t xml:space="preserve">, l’administration a cependant une tolérance administrative en </w:t>
            </w:r>
            <w:r w:rsidR="009D122F">
              <w:rPr>
                <w:rFonts w:ascii="Arial" w:eastAsia="Arial" w:hAnsi="Arial" w:cs="Arial"/>
                <w:color w:val="92400E"/>
                <w:sz w:val="17"/>
                <w:szCs w:val="17"/>
              </w:rPr>
              <w:t>le couvrant</w:t>
            </w:r>
            <w:r>
              <w:rPr>
                <w:rFonts w:ascii="Arial" w:eastAsia="Arial" w:hAnsi="Arial" w:cs="Arial"/>
                <w:color w:val="92400E"/>
                <w:sz w:val="17"/>
                <w:szCs w:val="17"/>
              </w:rPr>
              <w:t xml:space="preserve"> par l'indemnité de logement.</w:t>
            </w:r>
          </w:p>
        </w:tc>
      </w:tr>
    </w:tbl>
    <w:p w14:paraId="3C2E93E0" w14:textId="77777777" w:rsidR="002E37E5" w:rsidRDefault="002E37E5">
      <w:pPr>
        <w:spacing w:after="120"/>
      </w:pPr>
    </w:p>
    <w:p w14:paraId="61EBD536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2. Conditions d'application (4 critères cumulatifs)</w:t>
      </w:r>
    </w:p>
    <w:p w14:paraId="2F5F547B" w14:textId="77777777" w:rsidR="002E37E5" w:rsidRDefault="002E37E5">
      <w:pPr>
        <w:pBdr>
          <w:bottom w:val="single" w:sz="6" w:space="2" w:color="1A5A8E"/>
        </w:pBdr>
        <w:spacing w:after="10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9390"/>
      </w:tblGrid>
      <w:tr w:rsidR="002E37E5" w14:paraId="06F0B55D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8C0AE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1</w:t>
            </w:r>
          </w:p>
        </w:tc>
        <w:tc>
          <w:tcPr>
            <w:tcW w:w="9389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44D6C9" w14:textId="77777777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Le déplacement est professionnel (client, fournisseur, conférence…)</w:t>
            </w:r>
          </w:p>
        </w:tc>
      </w:tr>
      <w:tr w:rsidR="002E37E5" w14:paraId="4D1A69D7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A6A2E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2</w:t>
            </w:r>
          </w:p>
        </w:tc>
        <w:tc>
          <w:tcPr>
            <w:tcW w:w="9389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C7845CC" w14:textId="456F30D0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La mission est temporaire</w:t>
            </w:r>
            <w:r w:rsidR="00DF2EC6">
              <w:rPr>
                <w:rFonts w:ascii="Arial" w:eastAsia="Arial" w:hAnsi="Arial" w:cs="Arial"/>
                <w:color w:val="374151"/>
                <w:sz w:val="19"/>
                <w:szCs w:val="19"/>
              </w:rPr>
              <w:t> :</w:t>
            </w:r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 xml:space="preserve"> </w:t>
            </w:r>
            <w:r w:rsidR="00A57743">
              <w:rPr>
                <w:rFonts w:ascii="Arial" w:eastAsia="Arial" w:hAnsi="Arial" w:cs="Arial"/>
                <w:color w:val="374151"/>
                <w:sz w:val="19"/>
                <w:szCs w:val="19"/>
              </w:rPr>
              <w:t>le tarif varie selon la durée (</w:t>
            </w:r>
            <w:r w:rsidR="00591033"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Cat. 1</w:t>
            </w:r>
            <w:r w:rsidR="00591033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 :</w:t>
            </w:r>
            <w:r w:rsidR="00591033"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 xml:space="preserve"> missions ≤ 30 jours  –  </w:t>
            </w:r>
            <w:r w:rsidR="00591033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br/>
            </w:r>
            <w:r w:rsidR="00591033"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Cat. 2</w:t>
            </w:r>
            <w:r w:rsidR="00591033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 :</w:t>
            </w:r>
            <w:r w:rsidR="00591033"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 xml:space="preserve"> séjours &gt; 30 jours consécutifs</w:t>
            </w:r>
            <w:r w:rsidR="00A57743">
              <w:rPr>
                <w:rFonts w:ascii="Arial" w:eastAsia="Arial" w:hAnsi="Arial" w:cs="Arial"/>
                <w:color w:val="374151"/>
                <w:sz w:val="19"/>
                <w:szCs w:val="19"/>
              </w:rPr>
              <w:t>)</w:t>
            </w:r>
          </w:p>
        </w:tc>
      </w:tr>
      <w:tr w:rsidR="002E37E5" w14:paraId="2094A0A5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B48EE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3</w:t>
            </w:r>
          </w:p>
        </w:tc>
        <w:tc>
          <w:tcPr>
            <w:tcW w:w="9389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E09948D" w14:textId="77777777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Les frais ne sont pas déjà pris en charge par un tiers (client, organisateur…)</w:t>
            </w:r>
          </w:p>
        </w:tc>
      </w:tr>
      <w:tr w:rsidR="002E37E5" w14:paraId="2D824498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38EFF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4</w:t>
            </w:r>
          </w:p>
        </w:tc>
        <w:tc>
          <w:tcPr>
            <w:tcW w:w="9389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4F170D4" w14:textId="77777777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L'indemnité ne dépasse pas les plafonds officiels admis par pays (catégorie 1)</w:t>
            </w:r>
          </w:p>
        </w:tc>
      </w:tr>
    </w:tbl>
    <w:p w14:paraId="798E3672" w14:textId="77777777" w:rsidR="002E37E5" w:rsidRDefault="002E37E5">
      <w:pPr>
        <w:spacing w:after="120"/>
      </w:pPr>
    </w:p>
    <w:p w14:paraId="5FCBB6F3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3. Montants applicables – variation par pays</w:t>
      </w:r>
    </w:p>
    <w:p w14:paraId="2536705B" w14:textId="77777777" w:rsidR="002E37E5" w:rsidRDefault="002E37E5">
      <w:pPr>
        <w:pBdr>
          <w:bottom w:val="single" w:sz="6" w:space="2" w:color="1A5A8E"/>
        </w:pBdr>
        <w:spacing w:after="10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2E37E5" w14:paraId="569C53A7" w14:textId="77777777">
        <w:tc>
          <w:tcPr>
            <w:tcW w:w="10206" w:type="dxa"/>
            <w:tcBorders>
              <w:top w:val="single" w:sz="6" w:space="0" w:color="1A5A8E"/>
              <w:left w:val="single" w:sz="12" w:space="0" w:color="1A5A8E"/>
              <w:bottom w:val="single" w:sz="2" w:space="0" w:color="1A5A8E"/>
              <w:right w:val="nil"/>
            </w:tcBorders>
            <w:shd w:val="clear" w:color="auto" w:fill="EFF6FF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34811200" w14:textId="58ADDA5B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 xml:space="preserve">ℹ  Les indemnités journalières </w:t>
            </w:r>
            <w:r>
              <w:rPr>
                <w:rFonts w:ascii="Arial" w:eastAsia="Arial" w:hAnsi="Arial" w:cs="Arial"/>
                <w:b/>
                <w:bCs/>
                <w:color w:val="154670"/>
                <w:sz w:val="19"/>
                <w:szCs w:val="19"/>
              </w:rPr>
              <w:t>varient selon le pays de destination</w:t>
            </w:r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 xml:space="preserve">. </w:t>
            </w:r>
            <w:r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Cat. 1</w:t>
            </w:r>
            <w:r w:rsidR="00591033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 :</w:t>
            </w:r>
            <w:r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 xml:space="preserve"> missions ≤ 30 jours  –  </w:t>
            </w:r>
            <w:r w:rsidR="00591033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br/>
            </w:r>
            <w:r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Cat. 2</w:t>
            </w:r>
            <w:r w:rsidR="00591033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> :</w:t>
            </w:r>
            <w:r w:rsidRPr="00317E8F">
              <w:rPr>
                <w:rFonts w:ascii="Arial" w:eastAsia="Arial" w:hAnsi="Arial" w:cs="Arial"/>
                <w:b/>
                <w:bCs/>
                <w:color w:val="374151"/>
                <w:sz w:val="19"/>
                <w:szCs w:val="19"/>
              </w:rPr>
              <w:t xml:space="preserve"> séjours &gt; 30 jours consécutifs</w:t>
            </w:r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 xml:space="preserve">. Tableau officiel complet : </w:t>
            </w:r>
            <w:hyperlink r:id="rId10" w:history="1">
              <w:r>
                <w:rPr>
                  <w:rFonts w:ascii="Arial" w:eastAsia="Arial" w:hAnsi="Arial" w:cs="Arial"/>
                  <w:b/>
                  <w:bCs/>
                  <w:color w:val="1A5A8E"/>
                  <w:sz w:val="19"/>
                  <w:szCs w:val="19"/>
                  <w:u w:val="single"/>
                </w:rPr>
                <w:t>Circulaire 2025/C/70 – SPF Finances</w:t>
              </w:r>
            </w:hyperlink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.</w:t>
            </w:r>
          </w:p>
        </w:tc>
      </w:tr>
    </w:tbl>
    <w:p w14:paraId="46421CB6" w14:textId="77777777" w:rsidR="002E37E5" w:rsidRDefault="002E37E5">
      <w:pPr>
        <w:spacing w:after="8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2756"/>
        <w:gridCol w:w="2756"/>
      </w:tblGrid>
      <w:tr w:rsidR="002E37E5" w14:paraId="424FD342" w14:textId="77777777" w:rsidTr="000E7A12">
        <w:tc>
          <w:tcPr>
            <w:tcW w:w="4694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54534C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Pays de destination</w:t>
            </w:r>
          </w:p>
        </w:tc>
        <w:tc>
          <w:tcPr>
            <w:tcW w:w="2756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C7B00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 diem cat. 1 (≤ 30 j.)</w:t>
            </w:r>
          </w:p>
        </w:tc>
        <w:tc>
          <w:tcPr>
            <w:tcW w:w="2756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79A86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 diem cat. 2 (&gt; 30 j.)</w:t>
            </w:r>
          </w:p>
        </w:tc>
      </w:tr>
      <w:tr w:rsidR="002E37E5" w14:paraId="1CCB35F8" w14:textId="77777777" w:rsidTr="000E7A12">
        <w:tc>
          <w:tcPr>
            <w:tcW w:w="469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856E2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France (Paris)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9CFA7" w14:textId="4B81DE02" w:rsidR="002E37E5" w:rsidRDefault="000E7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 xml:space="preserve">95 </w:t>
            </w:r>
            <w:r w:rsidR="00793120"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€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01250" w14:textId="2324EAE3" w:rsidR="002E37E5" w:rsidRDefault="000E7A12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57</w:t>
            </w:r>
            <w:r w:rsidR="00793120">
              <w:rPr>
                <w:rFonts w:ascii="Arial" w:eastAsia="Arial" w:hAnsi="Arial" w:cs="Arial"/>
                <w:color w:val="374151"/>
                <w:sz w:val="18"/>
                <w:szCs w:val="18"/>
              </w:rPr>
              <w:t xml:space="preserve"> €</w:t>
            </w:r>
          </w:p>
        </w:tc>
      </w:tr>
      <w:tr w:rsidR="002E37E5" w14:paraId="4516438C" w14:textId="77777777" w:rsidTr="000E7A12">
        <w:tc>
          <w:tcPr>
            <w:tcW w:w="469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C8D78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Allemagne (Berlin)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C164D" w14:textId="7692EB6C" w:rsidR="002E37E5" w:rsidRDefault="000E7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92</w:t>
            </w:r>
            <w:r w:rsidR="00793120"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 xml:space="preserve"> €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F05C6A" w14:textId="2B8BDE7A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5</w:t>
            </w:r>
            <w:r w:rsidR="000E7A12">
              <w:rPr>
                <w:rFonts w:ascii="Arial" w:eastAsia="Arial" w:hAnsi="Arial" w:cs="Arial"/>
                <w:color w:val="37415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 xml:space="preserve"> €</w:t>
            </w:r>
          </w:p>
        </w:tc>
      </w:tr>
      <w:tr w:rsidR="002E37E5" w14:paraId="6758884E" w14:textId="77777777" w:rsidTr="000E7A12">
        <w:tc>
          <w:tcPr>
            <w:tcW w:w="469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A2110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Luxembourg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431611" w14:textId="26C7455E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10</w:t>
            </w:r>
            <w:r w:rsidR="000E7A12"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 xml:space="preserve"> €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B246F3" w14:textId="7A582F91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6</w:t>
            </w:r>
            <w:r w:rsidR="000E7A12">
              <w:rPr>
                <w:rFonts w:ascii="Arial" w:eastAsia="Arial" w:hAnsi="Arial" w:cs="Arial"/>
                <w:color w:val="37415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 xml:space="preserve"> €</w:t>
            </w:r>
          </w:p>
        </w:tc>
      </w:tr>
      <w:tr w:rsidR="002E37E5" w14:paraId="5F925B4A" w14:textId="77777777" w:rsidTr="000E7A12">
        <w:tc>
          <w:tcPr>
            <w:tcW w:w="469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202BC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Royaume-Uni (Londres)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FBD71" w14:textId="089895C9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1</w:t>
            </w:r>
            <w:r w:rsidR="000E7A12"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 xml:space="preserve"> €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3550B" w14:textId="683D4310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6</w:t>
            </w:r>
            <w:r w:rsidR="000E7A12">
              <w:rPr>
                <w:rFonts w:ascii="Arial" w:eastAsia="Arial" w:hAnsi="Arial" w:cs="Arial"/>
                <w:color w:val="37415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 xml:space="preserve"> €</w:t>
            </w:r>
          </w:p>
        </w:tc>
      </w:tr>
      <w:tr w:rsidR="002E37E5" w14:paraId="2047B47F" w14:textId="77777777" w:rsidTr="000E7A12">
        <w:tc>
          <w:tcPr>
            <w:tcW w:w="469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95633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6B7280"/>
                <w:sz w:val="18"/>
                <w:szCs w:val="18"/>
              </w:rPr>
              <w:t>+ 200 pays – tableau complet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0CDEC2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6B7280"/>
                <w:sz w:val="18"/>
                <w:szCs w:val="18"/>
              </w:rPr>
              <w:t>variable</w:t>
            </w:r>
          </w:p>
        </w:tc>
        <w:tc>
          <w:tcPr>
            <w:tcW w:w="2756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A9876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6B7280"/>
                <w:sz w:val="18"/>
                <w:szCs w:val="18"/>
              </w:rPr>
              <w:t>–</w:t>
            </w:r>
          </w:p>
        </w:tc>
      </w:tr>
    </w:tbl>
    <w:p w14:paraId="79E42681" w14:textId="77777777" w:rsidR="002E37E5" w:rsidRDefault="002E37E5">
      <w:pPr>
        <w:spacing w:after="60"/>
      </w:pPr>
    </w:p>
    <w:p w14:paraId="40A60FCF" w14:textId="3A30C37E" w:rsidR="002E37E5" w:rsidRDefault="00793120">
      <w:pPr>
        <w:spacing w:after="80"/>
      </w:pPr>
      <w:r>
        <w:rPr>
          <w:rFonts w:ascii="Arial" w:eastAsia="Arial" w:hAnsi="Arial" w:cs="Arial"/>
          <w:color w:val="92400E"/>
          <w:sz w:val="18"/>
          <w:szCs w:val="18"/>
        </w:rPr>
        <w:t xml:space="preserve">⚠  Jours de départ/retour : </w:t>
      </w:r>
      <w:r w:rsidR="00E21AB6">
        <w:rPr>
          <w:rFonts w:ascii="Arial" w:eastAsia="Arial" w:hAnsi="Arial" w:cs="Arial"/>
          <w:color w:val="92400E"/>
          <w:sz w:val="18"/>
          <w:szCs w:val="18"/>
        </w:rPr>
        <w:t>Désormais 100</w:t>
      </w:r>
      <w:r>
        <w:rPr>
          <w:rFonts w:ascii="Arial" w:eastAsia="Arial" w:hAnsi="Arial" w:cs="Arial"/>
          <w:color w:val="92400E"/>
          <w:sz w:val="18"/>
          <w:szCs w:val="18"/>
        </w:rPr>
        <w:t xml:space="preserve">% du montant,  </w:t>
      </w:r>
      <w:r w:rsidR="00E21AB6">
        <w:rPr>
          <w:rFonts w:ascii="Arial" w:eastAsia="Arial" w:hAnsi="Arial" w:cs="Arial"/>
          <w:color w:val="92400E"/>
          <w:sz w:val="18"/>
          <w:szCs w:val="18"/>
        </w:rPr>
        <w:br/>
        <w:t xml:space="preserve">⚠ </w:t>
      </w:r>
      <w:r>
        <w:rPr>
          <w:rFonts w:ascii="Arial" w:eastAsia="Arial" w:hAnsi="Arial" w:cs="Arial"/>
          <w:color w:val="92400E"/>
          <w:sz w:val="18"/>
          <w:szCs w:val="18"/>
        </w:rPr>
        <w:t>Tableau complet</w:t>
      </w:r>
      <w:r w:rsidR="00F3192C">
        <w:rPr>
          <w:rFonts w:ascii="Arial" w:eastAsia="Arial" w:hAnsi="Arial" w:cs="Arial"/>
          <w:color w:val="92400E"/>
          <w:sz w:val="18"/>
          <w:szCs w:val="18"/>
        </w:rPr>
        <w:t xml:space="preserve"> (200+ pays)</w:t>
      </w:r>
      <w:r>
        <w:rPr>
          <w:rFonts w:ascii="Arial" w:eastAsia="Arial" w:hAnsi="Arial" w:cs="Arial"/>
          <w:color w:val="92400E"/>
          <w:sz w:val="18"/>
          <w:szCs w:val="18"/>
        </w:rPr>
        <w:t xml:space="preserve"> : </w:t>
      </w:r>
      <w:hyperlink r:id="rId11" w:history="1">
        <w:r>
          <w:rPr>
            <w:rFonts w:ascii="Arial" w:eastAsia="Arial" w:hAnsi="Arial" w:cs="Arial"/>
            <w:b/>
            <w:bCs/>
            <w:color w:val="1A5A8E"/>
            <w:sz w:val="18"/>
            <w:szCs w:val="18"/>
            <w:u w:val="single"/>
          </w:rPr>
          <w:t>Circulaire 2025/C/</w:t>
        </w:r>
        <w:r w:rsidR="00A84924">
          <w:rPr>
            <w:rFonts w:ascii="Arial" w:eastAsia="Arial" w:hAnsi="Arial" w:cs="Arial"/>
            <w:b/>
            <w:bCs/>
            <w:color w:val="1A5A8E"/>
            <w:sz w:val="18"/>
            <w:szCs w:val="18"/>
            <w:u w:val="single"/>
          </w:rPr>
          <w:tab/>
        </w:r>
        <w:r>
          <w:rPr>
            <w:rFonts w:ascii="Arial" w:eastAsia="Arial" w:hAnsi="Arial" w:cs="Arial"/>
            <w:b/>
            <w:bCs/>
            <w:color w:val="1A5A8E"/>
            <w:sz w:val="18"/>
            <w:szCs w:val="18"/>
            <w:u w:val="single"/>
          </w:rPr>
          <w:t>70 – Annexe 1</w:t>
        </w:r>
      </w:hyperlink>
      <w:r w:rsidR="00E21AB6">
        <w:t xml:space="preserve"> , </w:t>
      </w:r>
      <w:r w:rsidR="00F3192C">
        <w:rPr>
          <w:rFonts w:ascii="Arial" w:eastAsia="Arial" w:hAnsi="Arial" w:cs="Arial"/>
          <w:color w:val="92400E"/>
          <w:sz w:val="18"/>
          <w:szCs w:val="18"/>
        </w:rPr>
        <w:t>les montants peuvent être indexés chaque année.</w:t>
      </w:r>
    </w:p>
    <w:p w14:paraId="3DB95616" w14:textId="77777777" w:rsidR="002E37E5" w:rsidRDefault="002E37E5">
      <w:pPr>
        <w:spacing w:after="80"/>
      </w:pPr>
    </w:p>
    <w:p w14:paraId="5A3936E7" w14:textId="77777777" w:rsidR="000E7A12" w:rsidRDefault="000E7A12">
      <w:pPr>
        <w:spacing w:after="80"/>
      </w:pPr>
    </w:p>
    <w:p w14:paraId="646B6A31" w14:textId="77777777" w:rsidR="000E7A12" w:rsidRDefault="000E7A12">
      <w:pPr>
        <w:spacing w:after="80"/>
      </w:pPr>
    </w:p>
    <w:p w14:paraId="2D5F007C" w14:textId="77777777" w:rsidR="000E7A12" w:rsidRDefault="000E7A12">
      <w:pPr>
        <w:spacing w:after="80"/>
      </w:pPr>
    </w:p>
    <w:p w14:paraId="0A285453" w14:textId="2058C364" w:rsidR="002E37E5" w:rsidRDefault="00793120">
      <w:pPr>
        <w:spacing w:before="60" w:after="60"/>
      </w:pPr>
      <w:r>
        <w:rPr>
          <w:rFonts w:ascii="Arial" w:eastAsia="Arial" w:hAnsi="Arial" w:cs="Arial"/>
          <w:b/>
          <w:bCs/>
          <w:color w:val="154670"/>
          <w:sz w:val="22"/>
          <w:szCs w:val="22"/>
        </w:rPr>
        <w:lastRenderedPageBreak/>
        <w:t>Réductions obligatoires si repas inclus dans les frais de logement</w:t>
      </w:r>
      <w:r w:rsidR="000E7A12">
        <w:rPr>
          <w:rFonts w:ascii="Arial" w:eastAsia="Arial" w:hAnsi="Arial" w:cs="Arial"/>
          <w:b/>
          <w:bCs/>
          <w:color w:val="154670"/>
          <w:sz w:val="22"/>
          <w:szCs w:val="22"/>
        </w:rPr>
        <w:br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1837"/>
        <w:gridCol w:w="2245"/>
        <w:gridCol w:w="2041"/>
      </w:tblGrid>
      <w:tr w:rsidR="002E37E5" w14:paraId="329C753B" w14:textId="77777777" w:rsidTr="00520360">
        <w:tc>
          <w:tcPr>
            <w:tcW w:w="4083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8A5D36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Prestation incluse dans logement</w:t>
            </w:r>
          </w:p>
        </w:tc>
        <w:tc>
          <w:tcPr>
            <w:tcW w:w="1837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6B390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Réduction</w:t>
            </w:r>
          </w:p>
        </w:tc>
        <w:tc>
          <w:tcPr>
            <w:tcW w:w="2245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37814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Impact / 100 € (ex. FR)</w:t>
            </w:r>
          </w:p>
        </w:tc>
        <w:tc>
          <w:tcPr>
            <w:tcW w:w="2041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245CB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Indemnité nette</w:t>
            </w:r>
          </w:p>
        </w:tc>
      </w:tr>
      <w:tr w:rsidR="002E37E5" w14:paraId="23032A9C" w14:textId="77777777" w:rsidTr="00520360">
        <w:tc>
          <w:tcPr>
            <w:tcW w:w="408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A3545" w14:textId="77777777" w:rsidR="002E37E5" w:rsidRDefault="00793120">
            <w:r>
              <w:rPr>
                <w:rFonts w:ascii="Arial" w:eastAsia="Arial" w:hAnsi="Arial" w:cs="Arial"/>
                <w:color w:val="6B7280"/>
                <w:sz w:val="18"/>
                <w:szCs w:val="18"/>
              </w:rPr>
              <w:t>Petit-déjeuner inclus</w:t>
            </w:r>
          </w:p>
        </w:tc>
        <w:tc>
          <w:tcPr>
            <w:tcW w:w="183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EA73EE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6B7280"/>
                <w:sz w:val="18"/>
                <w:szCs w:val="18"/>
              </w:rPr>
              <w:t>–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E3F77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6B7280"/>
                <w:sz w:val="18"/>
                <w:szCs w:val="18"/>
              </w:rPr>
              <w:t>Non applicable</w:t>
            </w:r>
          </w:p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9FA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56F15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6B7280"/>
                <w:sz w:val="18"/>
                <w:szCs w:val="18"/>
              </w:rPr>
              <w:t>–</w:t>
            </w:r>
          </w:p>
        </w:tc>
      </w:tr>
      <w:tr w:rsidR="002E37E5" w14:paraId="490C63DF" w14:textId="77777777" w:rsidTr="00520360">
        <w:tc>
          <w:tcPr>
            <w:tcW w:w="408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65C11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Repas de midi inclus</w:t>
            </w:r>
          </w:p>
        </w:tc>
        <w:tc>
          <w:tcPr>
            <w:tcW w:w="183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6D742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C2626"/>
                <w:sz w:val="18"/>
                <w:szCs w:val="18"/>
              </w:rPr>
              <w:t>– 35 %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CEC12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– 35,00 €</w:t>
            </w:r>
          </w:p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95A5D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66534"/>
                <w:sz w:val="18"/>
                <w:szCs w:val="18"/>
              </w:rPr>
              <w:t>65,00 €</w:t>
            </w:r>
          </w:p>
        </w:tc>
      </w:tr>
      <w:tr w:rsidR="002E37E5" w14:paraId="28D30ECA" w14:textId="77777777" w:rsidTr="00520360">
        <w:tc>
          <w:tcPr>
            <w:tcW w:w="408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043CA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Repas du soir inclus</w:t>
            </w:r>
          </w:p>
        </w:tc>
        <w:tc>
          <w:tcPr>
            <w:tcW w:w="183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159E29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C2626"/>
                <w:sz w:val="18"/>
                <w:szCs w:val="18"/>
              </w:rPr>
              <w:t>– 45 %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15573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– 45,00 €</w:t>
            </w:r>
          </w:p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7EC5A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66534"/>
                <w:sz w:val="18"/>
                <w:szCs w:val="18"/>
              </w:rPr>
              <w:t>55,00 €</w:t>
            </w:r>
          </w:p>
        </w:tc>
      </w:tr>
      <w:tr w:rsidR="002E37E5" w14:paraId="6885A883" w14:textId="77777777" w:rsidTr="00520360">
        <w:tc>
          <w:tcPr>
            <w:tcW w:w="408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B29E8" w14:textId="77777777" w:rsidR="002E37E5" w:rsidRDefault="00793120"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Menues dépenses couvertes</w:t>
            </w:r>
          </w:p>
        </w:tc>
        <w:tc>
          <w:tcPr>
            <w:tcW w:w="183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390E9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C2626"/>
                <w:sz w:val="18"/>
                <w:szCs w:val="18"/>
              </w:rPr>
              <w:t>– 20 %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AF624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374151"/>
                <w:sz w:val="18"/>
                <w:szCs w:val="18"/>
              </w:rPr>
              <w:t>– 20,00 €</w:t>
            </w:r>
          </w:p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17F1A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66534"/>
                <w:sz w:val="18"/>
                <w:szCs w:val="18"/>
              </w:rPr>
              <w:t>80,00 €</w:t>
            </w:r>
          </w:p>
        </w:tc>
      </w:tr>
    </w:tbl>
    <w:p w14:paraId="6A9E9FE7" w14:textId="77777777" w:rsidR="002E37E5" w:rsidRDefault="002E37E5">
      <w:pPr>
        <w:spacing w:after="60"/>
      </w:pPr>
    </w:p>
    <w:p w14:paraId="62694A7D" w14:textId="60E6282C" w:rsidR="002E37E5" w:rsidRDefault="00793120">
      <w:pPr>
        <w:spacing w:after="80"/>
      </w:pPr>
      <w:r>
        <w:rPr>
          <w:rFonts w:ascii="Arial" w:eastAsia="Arial" w:hAnsi="Arial" w:cs="Arial"/>
          <w:b/>
          <w:bCs/>
          <w:color w:val="374151"/>
          <w:sz w:val="18"/>
          <w:szCs w:val="18"/>
        </w:rPr>
        <w:t xml:space="preserve">Référence légale : </w:t>
      </w:r>
      <w:hyperlink r:id="rId12" w:history="1">
        <w:r>
          <w:rPr>
            <w:rFonts w:ascii="Arial" w:eastAsia="Arial" w:hAnsi="Arial" w:cs="Arial"/>
            <w:b/>
            <w:bCs/>
            <w:color w:val="1A5A8E"/>
            <w:sz w:val="18"/>
            <w:szCs w:val="18"/>
            <w:u w:val="single"/>
          </w:rPr>
          <w:t>Circulaire 2025/C/70 – SPF Finances</w:t>
        </w:r>
      </w:hyperlink>
      <w:r>
        <w:rPr>
          <w:rFonts w:ascii="Arial" w:eastAsia="Arial" w:hAnsi="Arial" w:cs="Arial"/>
          <w:color w:val="6B7280"/>
          <w:sz w:val="17"/>
          <w:szCs w:val="17"/>
        </w:rPr>
        <w:t xml:space="preserve"> </w:t>
      </w:r>
    </w:p>
    <w:p w14:paraId="7C5B9AFD" w14:textId="77777777" w:rsidR="002E37E5" w:rsidRDefault="002E37E5">
      <w:pPr>
        <w:spacing w:after="60"/>
      </w:pPr>
    </w:p>
    <w:p w14:paraId="6155C63B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4. Traitement fiscal</w:t>
      </w:r>
    </w:p>
    <w:p w14:paraId="32A2BC0C" w14:textId="77777777" w:rsidR="002E37E5" w:rsidRDefault="002E37E5">
      <w:pPr>
        <w:pBdr>
          <w:bottom w:val="single" w:sz="6" w:space="2" w:color="1A5A8E"/>
        </w:pBdr>
        <w:spacing w:after="10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5"/>
        <w:gridCol w:w="7145"/>
      </w:tblGrid>
      <w:tr w:rsidR="002E37E5" w14:paraId="72308E8A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4E071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FFFFFF"/>
              </w:rPr>
              <w:t>SC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31ED9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154670"/>
                <w:sz w:val="19"/>
                <w:szCs w:val="19"/>
              </w:rPr>
              <w:t>Dans la société</w:t>
            </w:r>
          </w:p>
        </w:tc>
        <w:tc>
          <w:tcPr>
            <w:tcW w:w="714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0F355D4" w14:textId="77777777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Déductible comme frais professionnels (art. 49 CIR 92) si plafonds respectés et mission documentée.</w:t>
            </w:r>
          </w:p>
        </w:tc>
      </w:tr>
      <w:tr w:rsidR="002E37E5" w14:paraId="6162B1D0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92CE2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FFFFFF"/>
              </w:rPr>
              <w:t>👤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DBEAF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BB164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154670"/>
                <w:sz w:val="19"/>
                <w:szCs w:val="19"/>
              </w:rPr>
              <w:t>Pour le dirigeant</w:t>
            </w:r>
          </w:p>
        </w:tc>
        <w:tc>
          <w:tcPr>
            <w:tcW w:w="714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0F13A9F" w14:textId="77777777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Non imposable à l'IPP lorsqu'elle constitue un remboursement de frais propres à la société dans les normes admises.</w:t>
            </w:r>
          </w:p>
        </w:tc>
      </w:tr>
      <w:tr w:rsidR="002E37E5" w14:paraId="49AEE587" w14:textId="77777777">
        <w:tc>
          <w:tcPr>
            <w:tcW w:w="816" w:type="dxa"/>
            <w:tcBorders>
              <w:top w:val="single" w:sz="4" w:space="0" w:color="1A5A8E"/>
              <w:left w:val="single" w:sz="4" w:space="0" w:color="1A5A8E"/>
              <w:bottom w:val="single" w:sz="4" w:space="0" w:color="1A5A8E"/>
              <w:right w:val="single" w:sz="4" w:space="0" w:color="1A5A8E"/>
            </w:tcBorders>
            <w:shd w:val="clear" w:color="auto" w:fill="15467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C606A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FFFFFF"/>
              </w:rPr>
              <w:t>⚠</w:t>
            </w:r>
          </w:p>
        </w:tc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B92E7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154670"/>
                <w:sz w:val="19"/>
                <w:szCs w:val="19"/>
              </w:rPr>
              <w:t>Risque requalification</w:t>
            </w:r>
          </w:p>
        </w:tc>
        <w:tc>
          <w:tcPr>
            <w:tcW w:w="7144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7DFA44D" w14:textId="77777777" w:rsidR="002E37E5" w:rsidRDefault="00793120">
            <w:r>
              <w:rPr>
                <w:rFonts w:ascii="Arial" w:eastAsia="Arial" w:hAnsi="Arial" w:cs="Arial"/>
                <w:color w:val="374151"/>
                <w:sz w:val="19"/>
                <w:szCs w:val="19"/>
              </w:rPr>
              <w:t>Si montants dépassent les plafonds ou conditions non respectées → excédent requalifié en rémunération imposable.</w:t>
            </w:r>
          </w:p>
        </w:tc>
      </w:tr>
    </w:tbl>
    <w:p w14:paraId="55A857CA" w14:textId="77777777" w:rsidR="002E37E5" w:rsidRDefault="002E37E5">
      <w:pPr>
        <w:spacing w:after="100"/>
      </w:pPr>
    </w:p>
    <w:p w14:paraId="363CC1DE" w14:textId="77777777" w:rsidR="002E37E5" w:rsidRDefault="002E37E5">
      <w:pPr>
        <w:pageBreakBefore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2E37E5" w14:paraId="3E94097A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154670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53E62130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NOTE DE FRAIS – MISSION À L'ÉTRANGER</w:t>
            </w:r>
          </w:p>
        </w:tc>
      </w:tr>
    </w:tbl>
    <w:p w14:paraId="503C5B65" w14:textId="77777777" w:rsidR="002E37E5" w:rsidRDefault="002E37E5">
      <w:pPr>
        <w:spacing w:after="100"/>
      </w:pPr>
    </w:p>
    <w:p w14:paraId="368B15DF" w14:textId="77777777" w:rsidR="002E37E5" w:rsidRDefault="00793120">
      <w:pPr>
        <w:spacing w:after="120"/>
      </w:pPr>
      <w:r>
        <w:rPr>
          <w:rFonts w:ascii="Arial" w:eastAsia="Arial" w:hAnsi="Arial" w:cs="Arial"/>
          <w:color w:val="92400E"/>
          <w:sz w:val="18"/>
          <w:szCs w:val="18"/>
        </w:rPr>
        <w:t xml:space="preserve">⚠  Seuls les frais avancés avec un moyen de paiement </w:t>
      </w:r>
      <w:r w:rsidRPr="000E7A12">
        <w:rPr>
          <w:rFonts w:ascii="Arial" w:eastAsia="Arial" w:hAnsi="Arial" w:cs="Arial"/>
          <w:b/>
          <w:bCs/>
          <w:color w:val="92400E"/>
          <w:sz w:val="18"/>
          <w:szCs w:val="18"/>
        </w:rPr>
        <w:t>PRIVÉ</w:t>
      </w:r>
      <w:r>
        <w:rPr>
          <w:rFonts w:ascii="Arial" w:eastAsia="Arial" w:hAnsi="Arial" w:cs="Arial"/>
          <w:color w:val="92400E"/>
          <w:sz w:val="18"/>
          <w:szCs w:val="18"/>
        </w:rPr>
        <w:t xml:space="preserve"> figurent dans cette note. Les frais payés directement par la société (carte/compte société) sont transmis à la comptabilité séparément.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E37E5" w14:paraId="5E1D9300" w14:textId="77777777"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D2E03C" w14:textId="77777777" w:rsidR="002E37E5" w:rsidRDefault="0079312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Société</w:t>
            </w:r>
          </w:p>
          <w:p w14:paraId="04F11792" w14:textId="77777777" w:rsidR="002E37E5" w:rsidRDefault="00793120"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21F13D" w14:textId="77777777" w:rsidR="002E37E5" w:rsidRDefault="0079312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Dirigeant</w:t>
            </w:r>
          </w:p>
          <w:p w14:paraId="213089A7" w14:textId="77777777" w:rsidR="002E37E5" w:rsidRDefault="00793120"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</w:tc>
      </w:tr>
      <w:tr w:rsidR="002E37E5" w14:paraId="6A0B1877" w14:textId="77777777"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9D3DD8" w14:textId="77777777" w:rsidR="002E37E5" w:rsidRDefault="0079312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Date de la mission</w:t>
            </w:r>
          </w:p>
          <w:p w14:paraId="3E5A4EF3" w14:textId="77777777" w:rsidR="002E37E5" w:rsidRDefault="00793120"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</w:tc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93A50F" w14:textId="77777777" w:rsidR="002E37E5" w:rsidRDefault="00793120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Compte bancaire (remboursement)</w:t>
            </w:r>
          </w:p>
          <w:p w14:paraId="202FEFB1" w14:textId="77777777" w:rsidR="002E37E5" w:rsidRDefault="00793120"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</w:tc>
      </w:tr>
    </w:tbl>
    <w:p w14:paraId="46B66BCA" w14:textId="77777777" w:rsidR="002E37E5" w:rsidRDefault="002E37E5">
      <w:pPr>
        <w:spacing w:after="100"/>
      </w:pPr>
    </w:p>
    <w:p w14:paraId="5F520710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A. Frais de transport avancés en privé</w:t>
      </w:r>
    </w:p>
    <w:p w14:paraId="68E5D31E" w14:textId="77777777" w:rsidR="002E37E5" w:rsidRDefault="002E37E5">
      <w:pPr>
        <w:pBdr>
          <w:bottom w:val="single" w:sz="6" w:space="2" w:color="1A5A8E"/>
        </w:pBdr>
        <w:spacing w:after="100"/>
      </w:pPr>
    </w:p>
    <w:p w14:paraId="53E10BBA" w14:textId="77777777" w:rsidR="002E37E5" w:rsidRDefault="00793120">
      <w:pPr>
        <w:spacing w:after="60"/>
      </w:pPr>
      <w:r>
        <w:rPr>
          <w:rFonts w:ascii="Arial" w:eastAsia="Arial" w:hAnsi="Arial" w:cs="Arial"/>
          <w:color w:val="6B7280"/>
          <w:sz w:val="18"/>
          <w:szCs w:val="18"/>
        </w:rPr>
        <w:t>Avion, train, taxi… payés avec moyen de paiement privé. Joindre justificatifs obligatoirement.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0"/>
        <w:gridCol w:w="1632"/>
        <w:gridCol w:w="2347"/>
        <w:gridCol w:w="2347"/>
      </w:tblGrid>
      <w:tr w:rsidR="002E37E5" w14:paraId="3E1DBDE6" w14:textId="77777777">
        <w:tc>
          <w:tcPr>
            <w:tcW w:w="3878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BB2A3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632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10FC6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347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702CE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Montant</w:t>
            </w:r>
          </w:p>
        </w:tc>
        <w:tc>
          <w:tcPr>
            <w:tcW w:w="2347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39DE8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Justificatif joint</w:t>
            </w:r>
          </w:p>
        </w:tc>
      </w:tr>
      <w:tr w:rsidR="002E37E5" w14:paraId="150BE444" w14:textId="77777777">
        <w:tc>
          <w:tcPr>
            <w:tcW w:w="3878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AFA9F" w14:textId="77777777" w:rsidR="002E37E5" w:rsidRDefault="002E37E5"/>
        </w:tc>
        <w:tc>
          <w:tcPr>
            <w:tcW w:w="1632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3D65FA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DF4D8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26F82D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oui / non</w:t>
            </w:r>
          </w:p>
        </w:tc>
      </w:tr>
      <w:tr w:rsidR="002E37E5" w14:paraId="6CD0F56B" w14:textId="77777777">
        <w:tc>
          <w:tcPr>
            <w:tcW w:w="3878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0B93B" w14:textId="77777777" w:rsidR="002E37E5" w:rsidRDefault="002E37E5"/>
        </w:tc>
        <w:tc>
          <w:tcPr>
            <w:tcW w:w="1632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ECC93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CAE976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B2757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oui / non</w:t>
            </w:r>
          </w:p>
        </w:tc>
      </w:tr>
      <w:tr w:rsidR="002E37E5" w14:paraId="6F92C1CA" w14:textId="77777777">
        <w:tc>
          <w:tcPr>
            <w:tcW w:w="3878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3E848" w14:textId="77777777" w:rsidR="002E37E5" w:rsidRDefault="002E37E5"/>
        </w:tc>
        <w:tc>
          <w:tcPr>
            <w:tcW w:w="1632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2E6E7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0F01A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7FA87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oui / non</w:t>
            </w:r>
          </w:p>
        </w:tc>
      </w:tr>
    </w:tbl>
    <w:p w14:paraId="6C215DCA" w14:textId="77777777" w:rsidR="002E37E5" w:rsidRDefault="002E37E5">
      <w:pPr>
        <w:spacing w:after="100"/>
      </w:pPr>
    </w:p>
    <w:p w14:paraId="5717EE84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B. Logement avancé en privé (petit-déjeuner inclus dans le plafond hôtel)</w:t>
      </w:r>
    </w:p>
    <w:p w14:paraId="4C261997" w14:textId="77777777" w:rsidR="002E37E5" w:rsidRDefault="002E37E5">
      <w:pPr>
        <w:pBdr>
          <w:bottom w:val="single" w:sz="6" w:space="2" w:color="1A5A8E"/>
        </w:pBdr>
        <w:spacing w:after="100"/>
      </w:pPr>
    </w:p>
    <w:p w14:paraId="6CB09550" w14:textId="77777777" w:rsidR="002E37E5" w:rsidRDefault="00793120">
      <w:pPr>
        <w:spacing w:after="60"/>
      </w:pPr>
      <w:r>
        <w:rPr>
          <w:rFonts w:ascii="Arial" w:eastAsia="Arial" w:hAnsi="Arial" w:cs="Arial"/>
          <w:color w:val="6B7280"/>
          <w:sz w:val="18"/>
          <w:szCs w:val="18"/>
        </w:rPr>
        <w:t xml:space="preserve">Remboursement sur frais réels (nuitée + </w:t>
      </w:r>
      <w:proofErr w:type="spellStart"/>
      <w:r>
        <w:rPr>
          <w:rFonts w:ascii="Arial" w:eastAsia="Arial" w:hAnsi="Arial" w:cs="Arial"/>
          <w:color w:val="6B7280"/>
          <w:sz w:val="18"/>
          <w:szCs w:val="18"/>
        </w:rPr>
        <w:t>pdj</w:t>
      </w:r>
      <w:proofErr w:type="spellEnd"/>
      <w:r>
        <w:rPr>
          <w:rFonts w:ascii="Arial" w:eastAsia="Arial" w:hAnsi="Arial" w:cs="Arial"/>
          <w:color w:val="6B7280"/>
          <w:sz w:val="18"/>
          <w:szCs w:val="18"/>
        </w:rPr>
        <w:t>) dans la limite des plafonds officiels par pays (voir tableau Circulaire 2025/C/70).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531"/>
        <w:gridCol w:w="2041"/>
        <w:gridCol w:w="2041"/>
        <w:gridCol w:w="2347"/>
      </w:tblGrid>
      <w:tr w:rsidR="002E37E5" w14:paraId="5300D395" w14:textId="77777777">
        <w:tc>
          <w:tcPr>
            <w:tcW w:w="2245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5D07A3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Hôtel</w:t>
            </w:r>
          </w:p>
        </w:tc>
        <w:tc>
          <w:tcPr>
            <w:tcW w:w="1530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ACF83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Pays</w:t>
            </w:r>
          </w:p>
        </w:tc>
        <w:tc>
          <w:tcPr>
            <w:tcW w:w="2041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F77928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Dates</w:t>
            </w:r>
          </w:p>
        </w:tc>
        <w:tc>
          <w:tcPr>
            <w:tcW w:w="2041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FBF95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Montant</w:t>
            </w:r>
          </w:p>
        </w:tc>
        <w:tc>
          <w:tcPr>
            <w:tcW w:w="2347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959EFB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Justificatif joint</w:t>
            </w:r>
          </w:p>
        </w:tc>
      </w:tr>
      <w:tr w:rsidR="002E37E5" w14:paraId="0267CA3F" w14:textId="77777777"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1D125" w14:textId="77777777" w:rsidR="002E37E5" w:rsidRDefault="002E37E5"/>
        </w:tc>
        <w:tc>
          <w:tcPr>
            <w:tcW w:w="1530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1665C" w14:textId="77777777" w:rsidR="002E37E5" w:rsidRDefault="002E37E5"/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0C32A" w14:textId="77777777" w:rsidR="002E37E5" w:rsidRDefault="002E37E5"/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C2A1B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80D6B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oui / non</w:t>
            </w:r>
          </w:p>
        </w:tc>
      </w:tr>
      <w:tr w:rsidR="002E37E5" w14:paraId="09DD6B31" w14:textId="77777777"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6767A" w14:textId="77777777" w:rsidR="002E37E5" w:rsidRDefault="002E37E5"/>
        </w:tc>
        <w:tc>
          <w:tcPr>
            <w:tcW w:w="1530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C0AE0" w14:textId="77777777" w:rsidR="002E37E5" w:rsidRDefault="002E37E5"/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A1B14" w14:textId="77777777" w:rsidR="002E37E5" w:rsidRDefault="002E37E5"/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D90BA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60DD5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oui / non</w:t>
            </w:r>
          </w:p>
        </w:tc>
      </w:tr>
      <w:tr w:rsidR="002E37E5" w14:paraId="2D86145B" w14:textId="77777777"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5DCDE" w14:textId="77777777" w:rsidR="002E37E5" w:rsidRDefault="002E37E5"/>
        </w:tc>
        <w:tc>
          <w:tcPr>
            <w:tcW w:w="1530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6EE9C" w14:textId="77777777" w:rsidR="002E37E5" w:rsidRDefault="002E37E5"/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8CDF30" w14:textId="77777777" w:rsidR="002E37E5" w:rsidRDefault="002E37E5"/>
        </w:tc>
        <w:tc>
          <w:tcPr>
            <w:tcW w:w="2041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B32B1" w14:textId="77777777" w:rsidR="002E37E5" w:rsidRDefault="002E37E5"/>
        </w:tc>
        <w:tc>
          <w:tcPr>
            <w:tcW w:w="2347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48CB0" w14:textId="77777777" w:rsidR="002E37E5" w:rsidRDefault="00793120">
            <w:pPr>
              <w:jc w:val="center"/>
            </w:pPr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oui / non</w:t>
            </w:r>
          </w:p>
        </w:tc>
      </w:tr>
    </w:tbl>
    <w:p w14:paraId="0BC7A76D" w14:textId="77777777" w:rsidR="002E37E5" w:rsidRDefault="002E37E5">
      <w:pPr>
        <w:spacing w:after="100"/>
      </w:pPr>
    </w:p>
    <w:p w14:paraId="056EB534" w14:textId="77777777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t>C. Indemnité forfaitaire journalière (per diem)</w:t>
      </w:r>
    </w:p>
    <w:p w14:paraId="032A2CA3" w14:textId="77777777" w:rsidR="002E37E5" w:rsidRDefault="002E37E5">
      <w:pPr>
        <w:pBdr>
          <w:bottom w:val="single" w:sz="6" w:space="2" w:color="1A5A8E"/>
        </w:pBdr>
        <w:spacing w:after="100"/>
      </w:pPr>
    </w:p>
    <w:p w14:paraId="03FF2B28" w14:textId="6E99717C" w:rsidR="002E37E5" w:rsidRDefault="00793120">
      <w:pPr>
        <w:spacing w:after="60"/>
      </w:pPr>
      <w:r>
        <w:rPr>
          <w:rFonts w:ascii="Arial" w:eastAsia="Arial" w:hAnsi="Arial" w:cs="Arial"/>
          <w:color w:val="6B7280"/>
          <w:sz w:val="18"/>
          <w:szCs w:val="18"/>
        </w:rPr>
        <w:t>Couvre : repas midi/soir, boissons, transports sur place, communications. Réductions si repas inclus dans logement : –35 % lunch / –45 % dîner / –20 % menues dépenses (</w:t>
      </w:r>
      <w:proofErr w:type="spellStart"/>
      <w:r>
        <w:rPr>
          <w:rFonts w:ascii="Arial" w:eastAsia="Arial" w:hAnsi="Arial" w:cs="Arial"/>
          <w:color w:val="6B7280"/>
          <w:sz w:val="18"/>
          <w:szCs w:val="18"/>
        </w:rPr>
        <w:t>pdj</w:t>
      </w:r>
      <w:proofErr w:type="spellEnd"/>
      <w:r>
        <w:rPr>
          <w:rFonts w:ascii="Arial" w:eastAsia="Arial" w:hAnsi="Arial" w:cs="Arial"/>
          <w:color w:val="6B7280"/>
          <w:sz w:val="18"/>
          <w:szCs w:val="18"/>
        </w:rPr>
        <w:t xml:space="preserve"> non concerné – Circulaire 2025/C/70). </w:t>
      </w:r>
      <w:r w:rsidR="00060E17">
        <w:rPr>
          <w:rFonts w:ascii="Arial" w:eastAsia="Arial" w:hAnsi="Arial" w:cs="Arial"/>
          <w:color w:val="6B7280"/>
          <w:sz w:val="18"/>
          <w:szCs w:val="18"/>
        </w:rPr>
        <w:br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531"/>
        <w:gridCol w:w="2143"/>
        <w:gridCol w:w="2143"/>
        <w:gridCol w:w="2143"/>
      </w:tblGrid>
      <w:tr w:rsidR="002E37E5" w14:paraId="22CCBD54" w14:textId="77777777">
        <w:tc>
          <w:tcPr>
            <w:tcW w:w="2245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74B03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Pays</w:t>
            </w:r>
          </w:p>
        </w:tc>
        <w:tc>
          <w:tcPr>
            <w:tcW w:w="1530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5ACBE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Nb de jours</w:t>
            </w:r>
          </w:p>
        </w:tc>
        <w:tc>
          <w:tcPr>
            <w:tcW w:w="2143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0D48F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Montant / jour</w:t>
            </w:r>
          </w:p>
        </w:tc>
        <w:tc>
          <w:tcPr>
            <w:tcW w:w="2143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73C21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Réductions (–35 %/–45 %/–20 %)</w:t>
            </w:r>
          </w:p>
        </w:tc>
        <w:tc>
          <w:tcPr>
            <w:tcW w:w="2143" w:type="dxa"/>
            <w:tcBorders>
              <w:top w:val="single" w:sz="4" w:space="0" w:color="154670"/>
              <w:left w:val="single" w:sz="4" w:space="0" w:color="154670"/>
              <w:bottom w:val="single" w:sz="4" w:space="0" w:color="154670"/>
              <w:right w:val="single" w:sz="4" w:space="0" w:color="154670"/>
            </w:tcBorders>
            <w:shd w:val="clear" w:color="auto" w:fill="15467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A9115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2E37E5" w14:paraId="458642B8" w14:textId="77777777"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80C2B" w14:textId="77777777" w:rsidR="002E37E5" w:rsidRDefault="002E37E5"/>
        </w:tc>
        <w:tc>
          <w:tcPr>
            <w:tcW w:w="1530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7A07E" w14:textId="77777777" w:rsidR="002E37E5" w:rsidRDefault="002E37E5"/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4D792" w14:textId="77777777" w:rsidR="002E37E5" w:rsidRDefault="002E37E5">
            <w:pPr>
              <w:jc w:val="right"/>
            </w:pPr>
          </w:p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EAEB1" w14:textId="77777777" w:rsidR="002E37E5" w:rsidRDefault="002E37E5">
            <w:pPr>
              <w:jc w:val="right"/>
            </w:pPr>
          </w:p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08E0C" w14:textId="77777777" w:rsidR="002E37E5" w:rsidRDefault="0079312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0,00 €</w:t>
            </w:r>
          </w:p>
        </w:tc>
      </w:tr>
      <w:tr w:rsidR="002E37E5" w14:paraId="4564A6AA" w14:textId="77777777"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A56F3" w14:textId="77777777" w:rsidR="002E37E5" w:rsidRDefault="002E37E5"/>
        </w:tc>
        <w:tc>
          <w:tcPr>
            <w:tcW w:w="1530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A67467" w14:textId="77777777" w:rsidR="002E37E5" w:rsidRDefault="002E37E5"/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C823D" w14:textId="77777777" w:rsidR="002E37E5" w:rsidRDefault="002E37E5">
            <w:pPr>
              <w:jc w:val="right"/>
            </w:pPr>
          </w:p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D2A71" w14:textId="77777777" w:rsidR="002E37E5" w:rsidRDefault="002E37E5">
            <w:pPr>
              <w:jc w:val="right"/>
            </w:pPr>
          </w:p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1E114" w14:textId="77777777" w:rsidR="002E37E5" w:rsidRDefault="0079312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0,00 €</w:t>
            </w:r>
          </w:p>
        </w:tc>
      </w:tr>
      <w:tr w:rsidR="002E37E5" w14:paraId="6D8C8304" w14:textId="77777777">
        <w:tc>
          <w:tcPr>
            <w:tcW w:w="2245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A9EE6" w14:textId="77777777" w:rsidR="002E37E5" w:rsidRDefault="002E37E5"/>
        </w:tc>
        <w:tc>
          <w:tcPr>
            <w:tcW w:w="1530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EC0E9" w14:textId="77777777" w:rsidR="002E37E5" w:rsidRDefault="002E37E5"/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B7EF1" w14:textId="77777777" w:rsidR="002E37E5" w:rsidRDefault="002E37E5">
            <w:pPr>
              <w:jc w:val="right"/>
            </w:pPr>
          </w:p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91A44A" w14:textId="77777777" w:rsidR="002E37E5" w:rsidRDefault="002E37E5">
            <w:pPr>
              <w:jc w:val="right"/>
            </w:pPr>
          </w:p>
        </w:tc>
        <w:tc>
          <w:tcPr>
            <w:tcW w:w="214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88253" w14:textId="77777777" w:rsidR="002E37E5" w:rsidRDefault="0079312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0,00 €</w:t>
            </w:r>
          </w:p>
        </w:tc>
      </w:tr>
    </w:tbl>
    <w:p w14:paraId="428B1AA0" w14:textId="77777777" w:rsidR="002E37E5" w:rsidRDefault="002E37E5">
      <w:pPr>
        <w:spacing w:after="120"/>
      </w:pPr>
    </w:p>
    <w:p w14:paraId="06FDAB39" w14:textId="77777777" w:rsidR="000E7A12" w:rsidRDefault="000E7A12">
      <w:pPr>
        <w:spacing w:before="180" w:after="80"/>
        <w:rPr>
          <w:rFonts w:ascii="Arial" w:eastAsia="Arial" w:hAnsi="Arial" w:cs="Arial"/>
          <w:b/>
          <w:bCs/>
          <w:color w:val="154670"/>
          <w:sz w:val="24"/>
          <w:szCs w:val="24"/>
        </w:rPr>
      </w:pPr>
    </w:p>
    <w:p w14:paraId="6645D236" w14:textId="77777777" w:rsidR="000E7A12" w:rsidRDefault="000E7A12">
      <w:pPr>
        <w:spacing w:before="180" w:after="80"/>
        <w:rPr>
          <w:rFonts w:ascii="Arial" w:eastAsia="Arial" w:hAnsi="Arial" w:cs="Arial"/>
          <w:b/>
          <w:bCs/>
          <w:color w:val="154670"/>
          <w:sz w:val="24"/>
          <w:szCs w:val="24"/>
        </w:rPr>
      </w:pPr>
    </w:p>
    <w:p w14:paraId="6D8954CC" w14:textId="79AC6905" w:rsidR="002E37E5" w:rsidRDefault="00793120">
      <w:pPr>
        <w:spacing w:before="180" w:after="80"/>
      </w:pPr>
      <w:r>
        <w:rPr>
          <w:rFonts w:ascii="Arial" w:eastAsia="Arial" w:hAnsi="Arial" w:cs="Arial"/>
          <w:b/>
          <w:bCs/>
          <w:color w:val="154670"/>
          <w:sz w:val="24"/>
          <w:szCs w:val="24"/>
        </w:rPr>
        <w:lastRenderedPageBreak/>
        <w:t>D. Récapitulatif</w:t>
      </w:r>
    </w:p>
    <w:p w14:paraId="48870CCC" w14:textId="77777777" w:rsidR="002E37E5" w:rsidRDefault="002E37E5">
      <w:pPr>
        <w:pBdr>
          <w:bottom w:val="single" w:sz="6" w:space="2" w:color="1A5A8E"/>
        </w:pBdr>
        <w:spacing w:after="10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4"/>
        <w:gridCol w:w="4082"/>
      </w:tblGrid>
      <w:tr w:rsidR="002E37E5" w14:paraId="4B53616A" w14:textId="77777777">
        <w:tc>
          <w:tcPr>
            <w:tcW w:w="612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02BD2A" w14:textId="77777777" w:rsidR="002E37E5" w:rsidRDefault="00793120">
            <w:r>
              <w:rPr>
                <w:rFonts w:ascii="Arial" w:eastAsia="Arial" w:hAnsi="Arial" w:cs="Arial"/>
                <w:color w:val="374151"/>
              </w:rPr>
              <w:t>Total frais réels avancés en privé (transport + logement)</w:t>
            </w:r>
          </w:p>
        </w:tc>
        <w:tc>
          <w:tcPr>
            <w:tcW w:w="4082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1F9993" w14:textId="77777777" w:rsidR="002E37E5" w:rsidRDefault="00793120">
            <w:pPr>
              <w:jc w:val="right"/>
            </w:pPr>
            <w:r>
              <w:rPr>
                <w:rFonts w:ascii="Arial" w:eastAsia="Arial" w:hAnsi="Arial" w:cs="Arial"/>
                <w:color w:val="AAAAAA"/>
              </w:rPr>
              <w:t>...................  €</w:t>
            </w:r>
          </w:p>
        </w:tc>
      </w:tr>
      <w:tr w:rsidR="002E37E5" w14:paraId="52F1A485" w14:textId="77777777">
        <w:tc>
          <w:tcPr>
            <w:tcW w:w="612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CCEBFB" w14:textId="77777777" w:rsidR="002E37E5" w:rsidRDefault="00793120">
            <w:r>
              <w:rPr>
                <w:rFonts w:ascii="Arial" w:eastAsia="Arial" w:hAnsi="Arial" w:cs="Arial"/>
                <w:color w:val="374151"/>
              </w:rPr>
              <w:t>Total indemnités forfaitaires per diem</w:t>
            </w:r>
          </w:p>
        </w:tc>
        <w:tc>
          <w:tcPr>
            <w:tcW w:w="4082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85E010" w14:textId="77777777" w:rsidR="002E37E5" w:rsidRDefault="00793120">
            <w:pPr>
              <w:jc w:val="right"/>
            </w:pPr>
            <w:r>
              <w:rPr>
                <w:rFonts w:ascii="Arial" w:eastAsia="Arial" w:hAnsi="Arial" w:cs="Arial"/>
                <w:color w:val="AAAAAA"/>
              </w:rPr>
              <w:t>...................  €</w:t>
            </w:r>
          </w:p>
        </w:tc>
      </w:tr>
      <w:tr w:rsidR="002E37E5" w14:paraId="7AA52F0A" w14:textId="77777777">
        <w:tc>
          <w:tcPr>
            <w:tcW w:w="612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4172F0" w14:textId="77777777" w:rsidR="002E37E5" w:rsidRDefault="00793120">
            <w:r>
              <w:rPr>
                <w:rFonts w:ascii="Arial" w:eastAsia="Arial" w:hAnsi="Arial" w:cs="Arial"/>
                <w:b/>
                <w:bCs/>
                <w:color w:val="154670"/>
              </w:rPr>
              <w:t>TOTAL À REMBOURSER</w:t>
            </w:r>
          </w:p>
        </w:tc>
        <w:tc>
          <w:tcPr>
            <w:tcW w:w="4082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DBEA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E314E4" w14:textId="77777777" w:rsidR="002E37E5" w:rsidRDefault="00793120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54670"/>
              </w:rPr>
              <w:t>0,00 €</w:t>
            </w:r>
          </w:p>
        </w:tc>
      </w:tr>
    </w:tbl>
    <w:p w14:paraId="2E0A8606" w14:textId="77777777" w:rsidR="002E37E5" w:rsidRDefault="002E37E5">
      <w:pPr>
        <w:spacing w:after="12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E37E5" w14:paraId="08205C20" w14:textId="77777777"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C46387" w14:textId="77777777" w:rsidR="002E37E5" w:rsidRDefault="0079312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Date et lieu :</w:t>
            </w:r>
          </w:p>
          <w:p w14:paraId="5D2B1998" w14:textId="77777777" w:rsidR="002E37E5" w:rsidRDefault="00793120"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........................................</w:t>
            </w:r>
          </w:p>
        </w:tc>
        <w:tc>
          <w:tcPr>
            <w:tcW w:w="5103" w:type="dxa"/>
            <w:tcBorders>
              <w:top w:val="single" w:sz="4" w:space="0" w:color="DBEAFE"/>
              <w:left w:val="single" w:sz="4" w:space="0" w:color="DBEAFE"/>
              <w:bottom w:val="single" w:sz="4" w:space="0" w:color="DBEAFE"/>
              <w:right w:val="single" w:sz="4" w:space="0" w:color="DBEAFE"/>
            </w:tcBorders>
            <w:shd w:val="clear" w:color="auto" w:fill="EFF6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81B71B" w14:textId="77777777" w:rsidR="002E37E5" w:rsidRDefault="0079312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54670"/>
                <w:sz w:val="18"/>
                <w:szCs w:val="18"/>
              </w:rPr>
              <w:t>Signature du dirigeant :</w:t>
            </w:r>
          </w:p>
          <w:p w14:paraId="605A6D4F" w14:textId="77777777" w:rsidR="002E37E5" w:rsidRDefault="00793120">
            <w:r>
              <w:rPr>
                <w:rFonts w:ascii="Arial" w:eastAsia="Arial" w:hAnsi="Arial" w:cs="Arial"/>
                <w:color w:val="AAAAAA"/>
                <w:sz w:val="18"/>
                <w:szCs w:val="18"/>
              </w:rPr>
              <w:t>........................................</w:t>
            </w:r>
          </w:p>
        </w:tc>
      </w:tr>
    </w:tbl>
    <w:p w14:paraId="5C7AE4BB" w14:textId="77777777" w:rsidR="002E37E5" w:rsidRDefault="002E37E5">
      <w:pPr>
        <w:spacing w:after="80"/>
      </w:pPr>
    </w:p>
    <w:p w14:paraId="71A5C11B" w14:textId="77777777" w:rsidR="002E37E5" w:rsidRDefault="00793120">
      <w:r>
        <w:rPr>
          <w:rFonts w:ascii="Arial" w:eastAsia="Arial" w:hAnsi="Arial" w:cs="Arial"/>
          <w:b/>
          <w:bCs/>
          <w:color w:val="154670"/>
          <w:sz w:val="18"/>
          <w:szCs w:val="18"/>
        </w:rPr>
        <w:t xml:space="preserve">Communication virement : </w:t>
      </w:r>
      <w:r>
        <w:rPr>
          <w:rFonts w:ascii="Arial" w:eastAsia="Arial" w:hAnsi="Arial" w:cs="Arial"/>
          <w:color w:val="AAAAAA"/>
          <w:sz w:val="18"/>
          <w:szCs w:val="18"/>
        </w:rPr>
        <w:t>NF mission du  .....................................</w:t>
      </w:r>
    </w:p>
    <w:sectPr w:rsidR="002E37E5">
      <w:headerReference w:type="default" r:id="rId13"/>
      <w:footerReference w:type="default" r:id="rId14"/>
      <w:pgSz w:w="11906" w:h="16838"/>
      <w:pgMar w:top="1200" w:right="850" w:bottom="1000" w:left="850" w:header="50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D6E2" w14:textId="77777777" w:rsidR="00A345C5" w:rsidRDefault="00A345C5">
      <w:r>
        <w:separator/>
      </w:r>
    </w:p>
  </w:endnote>
  <w:endnote w:type="continuationSeparator" w:id="0">
    <w:p w14:paraId="15AD542E" w14:textId="77777777" w:rsidR="00A345C5" w:rsidRDefault="00A3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369E" w14:textId="77777777" w:rsidR="002E37E5" w:rsidRDefault="00793120">
    <w:pPr>
      <w:pBdr>
        <w:top w:val="single" w:sz="4" w:space="2" w:color="DBEAFE"/>
      </w:pBdr>
      <w:jc w:val="center"/>
    </w:pPr>
    <w:r>
      <w:rPr>
        <w:rFonts w:ascii="Arial" w:eastAsia="Arial" w:hAnsi="Arial" w:cs="Arial"/>
        <w:color w:val="6B7280"/>
        <w:sz w:val="16"/>
        <w:szCs w:val="16"/>
      </w:rPr>
      <w:t xml:space="preserve">fiscalteam.be  –  </w:t>
    </w:r>
    <w:proofErr w:type="spellStart"/>
    <w:r>
      <w:rPr>
        <w:rFonts w:ascii="Arial" w:eastAsia="Arial" w:hAnsi="Arial" w:cs="Arial"/>
        <w:color w:val="6B7280"/>
        <w:sz w:val="16"/>
        <w:szCs w:val="16"/>
      </w:rPr>
      <w:t>Grand'Route</w:t>
    </w:r>
    <w:proofErr w:type="spellEnd"/>
    <w:r>
      <w:rPr>
        <w:rFonts w:ascii="Arial" w:eastAsia="Arial" w:hAnsi="Arial" w:cs="Arial"/>
        <w:color w:val="6B7280"/>
        <w:sz w:val="16"/>
        <w:szCs w:val="16"/>
      </w:rPr>
      <w:t xml:space="preserve"> 4, 1435 Mont-Saint-Guibert  –  TVA : BE0809.003.556   –   Page </w:t>
    </w:r>
    <w:r>
      <w:rPr>
        <w:rFonts w:ascii="Arial" w:eastAsia="Arial" w:hAnsi="Arial" w:cs="Arial"/>
        <w:color w:val="6B7280"/>
        <w:sz w:val="16"/>
        <w:szCs w:val="16"/>
      </w:rPr>
      <w:fldChar w:fldCharType="begin"/>
    </w:r>
    <w:r>
      <w:rPr>
        <w:rFonts w:ascii="Arial" w:eastAsia="Arial" w:hAnsi="Arial" w:cs="Arial"/>
        <w:color w:val="6B7280"/>
        <w:sz w:val="16"/>
        <w:szCs w:val="16"/>
      </w:rPr>
      <w:instrText>PAGE</w:instrText>
    </w:r>
    <w:r>
      <w:rPr>
        <w:rFonts w:ascii="Arial" w:eastAsia="Arial" w:hAnsi="Arial" w:cs="Arial"/>
        <w:color w:val="6B7280"/>
        <w:sz w:val="16"/>
        <w:szCs w:val="16"/>
      </w:rPr>
      <w:fldChar w:fldCharType="separate"/>
    </w:r>
    <w:r w:rsidR="000E7A12">
      <w:rPr>
        <w:rFonts w:ascii="Arial" w:eastAsia="Arial" w:hAnsi="Arial" w:cs="Arial"/>
        <w:noProof/>
        <w:color w:val="6B7280"/>
        <w:sz w:val="16"/>
        <w:szCs w:val="16"/>
      </w:rPr>
      <w:t>1</w:t>
    </w:r>
    <w:r>
      <w:rPr>
        <w:rFonts w:ascii="Arial" w:eastAsia="Arial" w:hAnsi="Arial" w:cs="Arial"/>
        <w:color w:val="6B7280"/>
        <w:sz w:val="16"/>
        <w:szCs w:val="16"/>
      </w:rPr>
      <w:fldChar w:fldCharType="end"/>
    </w:r>
    <w:r>
      <w:rPr>
        <w:rFonts w:ascii="Arial" w:eastAsia="Arial" w:hAnsi="Arial" w:cs="Arial"/>
        <w:color w:val="6B7280"/>
        <w:sz w:val="16"/>
        <w:szCs w:val="16"/>
      </w:rPr>
      <w:t xml:space="preserve"> / </w:t>
    </w:r>
    <w:r>
      <w:rPr>
        <w:rFonts w:ascii="Arial" w:eastAsia="Arial" w:hAnsi="Arial" w:cs="Arial"/>
        <w:color w:val="6B7280"/>
        <w:sz w:val="16"/>
        <w:szCs w:val="16"/>
      </w:rPr>
      <w:fldChar w:fldCharType="begin"/>
    </w:r>
    <w:r>
      <w:rPr>
        <w:rFonts w:ascii="Arial" w:eastAsia="Arial" w:hAnsi="Arial" w:cs="Arial"/>
        <w:color w:val="6B7280"/>
        <w:sz w:val="16"/>
        <w:szCs w:val="16"/>
      </w:rPr>
      <w:instrText>NUMPAGES</w:instrText>
    </w:r>
    <w:r>
      <w:rPr>
        <w:rFonts w:ascii="Arial" w:eastAsia="Arial" w:hAnsi="Arial" w:cs="Arial"/>
        <w:color w:val="6B7280"/>
        <w:sz w:val="16"/>
        <w:szCs w:val="16"/>
      </w:rPr>
      <w:fldChar w:fldCharType="separate"/>
    </w:r>
    <w:r w:rsidR="000E7A12">
      <w:rPr>
        <w:rFonts w:ascii="Arial" w:eastAsia="Arial" w:hAnsi="Arial" w:cs="Arial"/>
        <w:noProof/>
        <w:color w:val="6B7280"/>
        <w:sz w:val="16"/>
        <w:szCs w:val="16"/>
      </w:rPr>
      <w:t>2</w:t>
    </w:r>
    <w:r>
      <w:rPr>
        <w:rFonts w:ascii="Arial" w:eastAsia="Arial" w:hAnsi="Arial" w:cs="Arial"/>
        <w:color w:val="6B7280"/>
        <w:sz w:val="16"/>
        <w:szCs w:val="16"/>
      </w:rPr>
      <w:fldChar w:fldCharType="end"/>
    </w:r>
    <w:r>
      <w:rPr>
        <w:rFonts w:ascii="Arial" w:eastAsia="Arial" w:hAnsi="Arial" w:cs="Arial"/>
        <w:b/>
        <w:bCs/>
        <w:color w:val="6B7280"/>
        <w:sz w:val="16"/>
        <w:szCs w:val="16"/>
      </w:rPr>
      <w:t xml:space="preserve">   –   © </w:t>
    </w:r>
    <w:proofErr w:type="spellStart"/>
    <w:r>
      <w:rPr>
        <w:rFonts w:ascii="Arial" w:eastAsia="Arial" w:hAnsi="Arial" w:cs="Arial"/>
        <w:b/>
        <w:bCs/>
        <w:color w:val="6B7280"/>
        <w:sz w:val="16"/>
        <w:szCs w:val="16"/>
      </w:rPr>
      <w:t>FiscalTeam</w:t>
    </w:r>
    <w:proofErr w:type="spellEnd"/>
    <w:r>
      <w:rPr>
        <w:rFonts w:ascii="Arial" w:eastAsia="Arial" w:hAnsi="Arial" w:cs="Arial"/>
        <w:b/>
        <w:bCs/>
        <w:color w:val="6B7280"/>
        <w:sz w:val="16"/>
        <w:szCs w:val="16"/>
      </w:rPr>
      <w:t>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4849" w14:textId="77777777" w:rsidR="00A345C5" w:rsidRDefault="00A345C5">
      <w:r>
        <w:separator/>
      </w:r>
    </w:p>
  </w:footnote>
  <w:footnote w:type="continuationSeparator" w:id="0">
    <w:p w14:paraId="5DEADB22" w14:textId="77777777" w:rsidR="00A345C5" w:rsidRDefault="00A3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8911" w14:textId="77777777" w:rsidR="002E37E5" w:rsidRDefault="00793120">
    <w:pPr>
      <w:pBdr>
        <w:bottom w:val="single" w:sz="6" w:space="2" w:color="1A5A8E"/>
      </w:pBdr>
      <w:tabs>
        <w:tab w:val="right" w:pos="9026"/>
      </w:tabs>
      <w:spacing w:after="80"/>
    </w:pPr>
    <w:r>
      <w:rPr>
        <w:noProof/>
      </w:rPr>
      <w:drawing>
        <wp:inline distT="0" distB="0" distL="0" distR="0" wp14:anchorId="3195A208" wp14:editId="1DF58DC2">
          <wp:extent cx="1037345" cy="740961"/>
          <wp:effectExtent l="0" t="0" r="4445" b="0"/>
          <wp:docPr id="1" name="Logo" descr="Logo FiscalTeam" title="Fiscal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754" cy="75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6B7280"/>
        <w:sz w:val="16"/>
        <w:szCs w:val="16"/>
      </w:rPr>
      <w:tab/>
      <w:t xml:space="preserve">© </w:t>
    </w:r>
    <w:proofErr w:type="spellStart"/>
    <w:r>
      <w:rPr>
        <w:rFonts w:ascii="Arial" w:eastAsia="Arial" w:hAnsi="Arial" w:cs="Arial"/>
        <w:color w:val="6B7280"/>
        <w:sz w:val="16"/>
        <w:szCs w:val="16"/>
      </w:rPr>
      <w:t>FiscalTeam</w:t>
    </w:r>
    <w:proofErr w:type="spellEnd"/>
    <w:r>
      <w:rPr>
        <w:rFonts w:ascii="Arial" w:eastAsia="Arial" w:hAnsi="Arial" w:cs="Arial"/>
        <w:color w:val="6B7280"/>
        <w:sz w:val="16"/>
        <w:szCs w:val="16"/>
      </w:rPr>
      <w:t>™  –  Tous droits réservés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478A1"/>
    <w:multiLevelType w:val="hybridMultilevel"/>
    <w:tmpl w:val="C136ED58"/>
    <w:lvl w:ilvl="0" w:tplc="E086F01E">
      <w:start w:val="1"/>
      <w:numFmt w:val="bullet"/>
      <w:lvlText w:val="●"/>
      <w:lvlJc w:val="left"/>
      <w:pPr>
        <w:ind w:left="720" w:hanging="360"/>
      </w:pPr>
    </w:lvl>
    <w:lvl w:ilvl="1" w:tplc="43F46BE2">
      <w:start w:val="1"/>
      <w:numFmt w:val="bullet"/>
      <w:lvlText w:val="○"/>
      <w:lvlJc w:val="left"/>
      <w:pPr>
        <w:ind w:left="1440" w:hanging="360"/>
      </w:pPr>
    </w:lvl>
    <w:lvl w:ilvl="2" w:tplc="5B66BD3C">
      <w:start w:val="1"/>
      <w:numFmt w:val="bullet"/>
      <w:lvlText w:val="■"/>
      <w:lvlJc w:val="left"/>
      <w:pPr>
        <w:ind w:left="2160" w:hanging="360"/>
      </w:pPr>
    </w:lvl>
    <w:lvl w:ilvl="3" w:tplc="42DEBF40">
      <w:start w:val="1"/>
      <w:numFmt w:val="bullet"/>
      <w:lvlText w:val="●"/>
      <w:lvlJc w:val="left"/>
      <w:pPr>
        <w:ind w:left="2880" w:hanging="360"/>
      </w:pPr>
    </w:lvl>
    <w:lvl w:ilvl="4" w:tplc="99864B9C">
      <w:start w:val="1"/>
      <w:numFmt w:val="bullet"/>
      <w:lvlText w:val="○"/>
      <w:lvlJc w:val="left"/>
      <w:pPr>
        <w:ind w:left="3600" w:hanging="360"/>
      </w:pPr>
    </w:lvl>
    <w:lvl w:ilvl="5" w:tplc="0C7E82CC">
      <w:start w:val="1"/>
      <w:numFmt w:val="bullet"/>
      <w:lvlText w:val="■"/>
      <w:lvlJc w:val="left"/>
      <w:pPr>
        <w:ind w:left="4320" w:hanging="360"/>
      </w:pPr>
    </w:lvl>
    <w:lvl w:ilvl="6" w:tplc="514C4E42">
      <w:start w:val="1"/>
      <w:numFmt w:val="bullet"/>
      <w:lvlText w:val="●"/>
      <w:lvlJc w:val="left"/>
      <w:pPr>
        <w:ind w:left="5040" w:hanging="360"/>
      </w:pPr>
    </w:lvl>
    <w:lvl w:ilvl="7" w:tplc="C69611CC">
      <w:start w:val="1"/>
      <w:numFmt w:val="bullet"/>
      <w:lvlText w:val="●"/>
      <w:lvlJc w:val="left"/>
      <w:pPr>
        <w:ind w:left="5760" w:hanging="360"/>
      </w:pPr>
    </w:lvl>
    <w:lvl w:ilvl="8" w:tplc="04908A66">
      <w:start w:val="1"/>
      <w:numFmt w:val="bullet"/>
      <w:lvlText w:val="●"/>
      <w:lvlJc w:val="left"/>
      <w:pPr>
        <w:ind w:left="6480" w:hanging="360"/>
      </w:pPr>
    </w:lvl>
  </w:abstractNum>
  <w:num w:numId="1" w16cid:durableId="20032663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E5"/>
    <w:rsid w:val="00023F1F"/>
    <w:rsid w:val="00060E17"/>
    <w:rsid w:val="000E7A12"/>
    <w:rsid w:val="001C329E"/>
    <w:rsid w:val="002E37E5"/>
    <w:rsid w:val="00305170"/>
    <w:rsid w:val="00317E8F"/>
    <w:rsid w:val="00337B81"/>
    <w:rsid w:val="00342CC0"/>
    <w:rsid w:val="00520360"/>
    <w:rsid w:val="0056170B"/>
    <w:rsid w:val="00591033"/>
    <w:rsid w:val="00591DAD"/>
    <w:rsid w:val="0069606C"/>
    <w:rsid w:val="00723AE6"/>
    <w:rsid w:val="00793120"/>
    <w:rsid w:val="00822F58"/>
    <w:rsid w:val="0086350B"/>
    <w:rsid w:val="0095619F"/>
    <w:rsid w:val="009D122F"/>
    <w:rsid w:val="00A345C5"/>
    <w:rsid w:val="00A521AB"/>
    <w:rsid w:val="00A57743"/>
    <w:rsid w:val="00A84924"/>
    <w:rsid w:val="00AE4DFA"/>
    <w:rsid w:val="00BC3F9B"/>
    <w:rsid w:val="00C0295A"/>
    <w:rsid w:val="00C4138A"/>
    <w:rsid w:val="00DF2EC6"/>
    <w:rsid w:val="00E21AB6"/>
    <w:rsid w:val="00EA4D59"/>
    <w:rsid w:val="00F3192C"/>
    <w:rsid w:val="00F45E8A"/>
    <w:rsid w:val="00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E9330"/>
  <w15:docId w15:val="{C7BF2CB8-BC30-EF46-A999-5177970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E7A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7A12"/>
  </w:style>
  <w:style w:type="paragraph" w:styleId="Pieddepage">
    <w:name w:val="footer"/>
    <w:basedOn w:val="Normal"/>
    <w:link w:val="PieddepageCar"/>
    <w:uiPriority w:val="99"/>
    <w:unhideWhenUsed/>
    <w:rsid w:val="000E7A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fin.fgov.be/myminfin-web/pages/public/fisconet/document/a5467dc4-7073-4c87-82e4-088071593f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fin.fgov.be/myminfin-web/pages/public/fisconet/document/cd803c27-b250-42a5-b3f2-6c817bea306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infin.fgov.be/myminfin-web/pages/public/fisconet/document/a5467dc4-7073-4c87-82e4-088071593f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A329F53D9274DAAB4265C94999B05" ma:contentTypeVersion="18" ma:contentTypeDescription="Crée un document." ma:contentTypeScope="" ma:versionID="e4601d69e220f9174602679af4242036">
  <xsd:schema xmlns:xsd="http://www.w3.org/2001/XMLSchema" xmlns:xs="http://www.w3.org/2001/XMLSchema" xmlns:p="http://schemas.microsoft.com/office/2006/metadata/properties" xmlns:ns2="30c31202-0d8c-4e92-8de9-598652ea9bb5" xmlns:ns3="297dee5a-89a7-4e22-b974-33b6e7538f11" targetNamespace="http://schemas.microsoft.com/office/2006/metadata/properties" ma:root="true" ma:fieldsID="60f8986a5e788c7e499552bc253d7e8f" ns2:_="" ns3:_="">
    <xsd:import namespace="30c31202-0d8c-4e92-8de9-598652ea9bb5"/>
    <xsd:import namespace="297dee5a-89a7-4e22-b974-33b6e7538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31202-0d8c-4e92-8de9-598652ea9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8d09ca3-bcd5-46b6-bfe0-face96a7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dee5a-89a7-4e22-b974-33b6e7538f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c7d9e9-46ac-4973-addc-417029d13d78}" ma:internalName="TaxCatchAll" ma:showField="CatchAllData" ma:web="297dee5a-89a7-4e22-b974-33b6e7538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31202-0d8c-4e92-8de9-598652ea9bb5">
      <Terms xmlns="http://schemas.microsoft.com/office/infopath/2007/PartnerControls"/>
    </lcf76f155ced4ddcb4097134ff3c332f>
    <TaxCatchAll xmlns="297dee5a-89a7-4e22-b974-33b6e7538f11" xsi:nil="true"/>
  </documentManagement>
</p:properties>
</file>

<file path=customXml/itemProps1.xml><?xml version="1.0" encoding="utf-8"?>
<ds:datastoreItem xmlns:ds="http://schemas.openxmlformats.org/officeDocument/2006/customXml" ds:itemID="{6BAB5719-5656-4905-B7A5-24AC61FA3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7CB5C-CE0B-4602-AA4D-0620FA93A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31202-0d8c-4e92-8de9-598652ea9bb5"/>
    <ds:schemaRef ds:uri="297dee5a-89a7-4e22-b974-33b6e7538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8097E-6E48-4CFD-9D24-73FB276734B9}">
  <ds:schemaRefs>
    <ds:schemaRef ds:uri="http://schemas.microsoft.com/office/2006/metadata/properties"/>
    <ds:schemaRef ds:uri="http://schemas.microsoft.com/office/infopath/2007/PartnerControls"/>
    <ds:schemaRef ds:uri="30c31202-0d8c-4e92-8de9-598652ea9bb5"/>
    <ds:schemaRef ds:uri="297dee5a-89a7-4e22-b974-33b6e7538f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736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Fabian Tempels</cp:lastModifiedBy>
  <cp:revision>20</cp:revision>
  <dcterms:created xsi:type="dcterms:W3CDTF">2026-03-23T18:40:00Z</dcterms:created>
  <dcterms:modified xsi:type="dcterms:W3CDTF">2026-04-14T09:43:00Z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0x010100C7DA329F53D9274DAAB4265C94999B05</vt:lpwstr>
  </property>
  <property fmtid="{D5CDD505-2E9C-101B-9397-08002B2CF9AE}" pid="3" name="MediaServiceImageTags">
    <vt:lpwstr/>
  </property>
</Properties>
</file>